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B" w:rsidRPr="008D72DB" w:rsidRDefault="008D72DB" w:rsidP="008D72DB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8D72DB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Site oferece verificação de restrições de carros</w:t>
      </w:r>
    </w:p>
    <w:p w:rsidR="008D72DB" w:rsidRDefault="008D72DB" w:rsidP="008D72DB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8D72DB" w:rsidRDefault="008D72DB" w:rsidP="008D72DB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O balanço mensal feito pelo</w:t>
      </w:r>
      <w:r w:rsidRPr="008D72DB">
        <w:t> </w:t>
      </w:r>
      <w:r w:rsidRPr="008D72DB">
        <w:rPr>
          <w:rFonts w:ascii="Verdana" w:hAnsi="Verdana"/>
          <w:color w:val="000000"/>
          <w:sz w:val="21"/>
          <w:szCs w:val="21"/>
          <w:shd w:val="clear" w:color="auto" w:fill="FFFFFF"/>
        </w:rPr>
        <w:t>Checkauto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empresa que pertence ao grupo</w:t>
      </w:r>
      <w:r w:rsidRPr="008D72DB">
        <w:t> </w:t>
      </w:r>
      <w:r w:rsidRPr="008D72DB">
        <w:rPr>
          <w:rFonts w:ascii="Verdana" w:hAnsi="Verdana"/>
          <w:color w:val="000000"/>
          <w:sz w:val="21"/>
          <w:szCs w:val="21"/>
          <w:shd w:val="clear" w:color="auto" w:fill="FFFFFF"/>
        </w:rPr>
        <w:t>DEKRA</w:t>
      </w:r>
      <w:r w:rsidRPr="008D72DB"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Brasil, especializada em consultas sobre o histórico on-line de veículos seminovos e usados, apontou que 21% dos carros consultados no mês de março apresentaram restrições. De acordo com a empresa, o prejuízo evitado foi de mais de R$ 275 milhões.</w:t>
      </w:r>
      <w:r w:rsidRPr="008D72DB">
        <w:t> </w:t>
      </w:r>
    </w:p>
    <w:p w:rsidR="008D72DB" w:rsidRDefault="008D72DB" w:rsidP="008D72DB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Do total das consultas feitas que apresentassem algum alerta, 20% referiam-se a veículos ofertados em leilão. Já em 14% dos casos, a restrição era devida a roubos e furtos em aberto. Em terceiro lugar apareceram as restrições judiciais, que totalizaram 7%.</w:t>
      </w:r>
      <w:r w:rsidRPr="008D72DB">
        <w:t> </w:t>
      </w:r>
    </w:p>
    <w:p w:rsidR="007217FA" w:rsidRPr="008D72DB" w:rsidRDefault="008D72DB" w:rsidP="008D72DB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</w:t>
      </w:r>
      <w:r w:rsidRPr="008D72DB">
        <w:t> </w:t>
      </w:r>
      <w:r w:rsidRPr="008D72DB">
        <w:rPr>
          <w:rFonts w:ascii="Verdana" w:hAnsi="Verdana"/>
          <w:color w:val="000000"/>
          <w:sz w:val="21"/>
          <w:szCs w:val="21"/>
          <w:shd w:val="clear" w:color="auto" w:fill="FFFFFF"/>
        </w:rPr>
        <w:t>Checkauto</w:t>
      </w:r>
      <w:r w:rsidRPr="008D72DB"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possui um amplo banco de dados, de fontes públicas e privadas, fornecendo até 40 tipos de informações do veículo. O serviço é on-line e está disponível 24 horas, sete dias por semana. Dentre outras informações, o usuário cadastrado pode acessar: restrições administrativas, tributárias e judiciais, ocorrências de roubo e furto em aberto, existência de débitos e multas, histórico de quilometragem, histórico de oferta em leilão e recall.</w:t>
      </w:r>
    </w:p>
    <w:sectPr w:rsidR="007217FA" w:rsidRPr="008D72DB" w:rsidSect="00C54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72DB"/>
    <w:rsid w:val="00144DEA"/>
    <w:rsid w:val="008D72DB"/>
    <w:rsid w:val="00C01F99"/>
    <w:rsid w:val="00C5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D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 WSilva</dc:creator>
  <cp:keywords/>
  <dc:description/>
  <cp:lastModifiedBy>MVU WSilva</cp:lastModifiedBy>
  <cp:revision>1</cp:revision>
  <dcterms:created xsi:type="dcterms:W3CDTF">2016-03-01T18:14:00Z</dcterms:created>
  <dcterms:modified xsi:type="dcterms:W3CDTF">2016-03-01T18:16:00Z</dcterms:modified>
</cp:coreProperties>
</file>